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00" w:rsidRDefault="00782D00">
      <w:pPr>
        <w:pStyle w:val="Title"/>
        <w:rPr>
          <w:sz w:val="32"/>
        </w:rPr>
      </w:pPr>
      <w:r>
        <w:rPr>
          <w:sz w:val="32"/>
        </w:rPr>
        <w:t xml:space="preserve">University of Texas – Pan American </w:t>
      </w:r>
    </w:p>
    <w:p w:rsidR="00A04B6F" w:rsidRDefault="004770A7">
      <w:pPr>
        <w:pStyle w:val="Title"/>
        <w:rPr>
          <w:sz w:val="32"/>
        </w:rPr>
      </w:pPr>
      <w:r>
        <w:rPr>
          <w:sz w:val="32"/>
        </w:rPr>
        <w:t xml:space="preserve">New Mexico </w:t>
      </w:r>
      <w:r w:rsidR="00A04B6F">
        <w:rPr>
          <w:sz w:val="32"/>
        </w:rPr>
        <w:t>Highlands University</w:t>
      </w:r>
    </w:p>
    <w:p w:rsidR="00A04B6F" w:rsidRDefault="006B730B">
      <w:pPr>
        <w:pStyle w:val="Title"/>
      </w:pPr>
      <w:r>
        <w:t xml:space="preserve">College </w:t>
      </w:r>
      <w:r w:rsidR="00A04B6F">
        <w:t>of Business Administration</w:t>
      </w:r>
    </w:p>
    <w:p w:rsidR="00A04B6F" w:rsidRPr="004770A7" w:rsidRDefault="00A04B6F">
      <w:pPr>
        <w:jc w:val="center"/>
        <w:rPr>
          <w:b/>
          <w:sz w:val="24"/>
        </w:rPr>
      </w:pPr>
    </w:p>
    <w:p w:rsidR="00A04B6F" w:rsidRDefault="0095429C">
      <w:pPr>
        <w:jc w:val="center"/>
        <w:rPr>
          <w:b/>
          <w:sz w:val="24"/>
        </w:rPr>
      </w:pPr>
      <w:r>
        <w:rPr>
          <w:b/>
          <w:sz w:val="24"/>
        </w:rPr>
        <w:t>International Business</w:t>
      </w:r>
      <w:r w:rsidR="006B730B">
        <w:rPr>
          <w:b/>
          <w:sz w:val="24"/>
        </w:rPr>
        <w:t xml:space="preserve"> in Salamanca Spain</w:t>
      </w:r>
    </w:p>
    <w:p w:rsidR="00B14BB4" w:rsidRDefault="006B730B" w:rsidP="00B14BB4">
      <w:pPr>
        <w:jc w:val="center"/>
        <w:rPr>
          <w:b/>
          <w:sz w:val="24"/>
        </w:rPr>
      </w:pPr>
      <w:r>
        <w:rPr>
          <w:b/>
          <w:sz w:val="24"/>
        </w:rPr>
        <w:t xml:space="preserve">Summer </w:t>
      </w:r>
      <w:r w:rsidR="0095429C">
        <w:rPr>
          <w:b/>
          <w:sz w:val="24"/>
        </w:rPr>
        <w:t>2009</w:t>
      </w:r>
    </w:p>
    <w:p w:rsidR="004770A7" w:rsidRDefault="004770A7">
      <w:pPr>
        <w:jc w:val="center"/>
        <w:rPr>
          <w:sz w:val="24"/>
        </w:rPr>
      </w:pPr>
    </w:p>
    <w:p w:rsidR="00A04B6F" w:rsidRDefault="00A04B6F">
      <w:pPr>
        <w:jc w:val="center"/>
        <w:rPr>
          <w:sz w:val="24"/>
        </w:rPr>
      </w:pPr>
    </w:p>
    <w:p w:rsidR="00A04B6F" w:rsidRDefault="00A04B6F">
      <w:pPr>
        <w:rPr>
          <w:sz w:val="24"/>
        </w:rPr>
      </w:pPr>
      <w:r>
        <w:rPr>
          <w:b/>
          <w:sz w:val="24"/>
        </w:rPr>
        <w:t>Professor:</w:t>
      </w:r>
    </w:p>
    <w:p w:rsidR="00A04B6F" w:rsidRDefault="00A04B6F">
      <w:pPr>
        <w:ind w:left="720"/>
        <w:rPr>
          <w:sz w:val="24"/>
        </w:rPr>
      </w:pPr>
      <w:r>
        <w:rPr>
          <w:sz w:val="24"/>
        </w:rPr>
        <w:t xml:space="preserve">       Dr. Luis Ortiz</w:t>
      </w:r>
    </w:p>
    <w:p w:rsidR="00A04B6F" w:rsidRDefault="00A04B6F">
      <w:pPr>
        <w:ind w:left="720"/>
        <w:rPr>
          <w:sz w:val="24"/>
        </w:rPr>
      </w:pPr>
    </w:p>
    <w:p w:rsidR="00A04B6F" w:rsidRDefault="00A04B6F">
      <w:pPr>
        <w:rPr>
          <w:b/>
          <w:sz w:val="24"/>
        </w:rPr>
      </w:pPr>
      <w:r>
        <w:rPr>
          <w:b/>
          <w:sz w:val="24"/>
        </w:rPr>
        <w:t>Office:</w:t>
      </w:r>
    </w:p>
    <w:p w:rsidR="00A04B6F" w:rsidRDefault="00A04B6F">
      <w:pPr>
        <w:pStyle w:val="DefinitionTerm"/>
        <w:rPr>
          <w:bCs/>
          <w:snapToGrid/>
        </w:rPr>
      </w:pPr>
      <w:r>
        <w:rPr>
          <w:bCs/>
          <w:snapToGrid/>
        </w:rPr>
        <w:tab/>
      </w:r>
      <w:smartTag w:uri="urn:schemas-microsoft-com:office:smarttags" w:element="place">
        <w:smartTag w:uri="urn:schemas-microsoft-com:office:smarttags" w:element="PlaceType">
          <w:r>
            <w:rPr>
              <w:bCs/>
              <w:snapToGrid/>
            </w:rPr>
            <w:t>School</w:t>
          </w:r>
        </w:smartTag>
        <w:r>
          <w:rPr>
            <w:bCs/>
            <w:snapToGrid/>
          </w:rPr>
          <w:t xml:space="preserve"> of </w:t>
        </w:r>
        <w:smartTag w:uri="urn:schemas-microsoft-com:office:smarttags" w:element="PlaceName">
          <w:r>
            <w:rPr>
              <w:bCs/>
              <w:snapToGrid/>
            </w:rPr>
            <w:t>Business Administration</w:t>
          </w:r>
        </w:smartTag>
      </w:smartTag>
    </w:p>
    <w:p w:rsidR="00A04B6F" w:rsidRDefault="00A04B6F">
      <w:pPr>
        <w:pStyle w:val="DefinitionList"/>
        <w:ind w:firstLine="360"/>
      </w:pPr>
      <w:r>
        <w:t xml:space="preserve">Economic </w:t>
      </w:r>
      <w:smartTag w:uri="urn:schemas-microsoft-com:office:smarttags" w:element="place">
        <w:smartTag w:uri="urn:schemas-microsoft-com:office:smarttags" w:element="PlaceName">
          <w:r>
            <w:t>Development</w:t>
          </w:r>
        </w:smartTag>
        <w:r>
          <w:t xml:space="preserve"> </w:t>
        </w:r>
        <w:smartTag w:uri="urn:schemas-microsoft-com:office:smarttags" w:element="PlaceType">
          <w:r>
            <w:t>Center</w:t>
          </w:r>
        </w:smartTag>
      </w:smartTag>
      <w:r>
        <w:t xml:space="preserve"> </w:t>
      </w:r>
    </w:p>
    <w:p w:rsidR="00A04B6F" w:rsidRDefault="00A04B6F">
      <w:pPr>
        <w:pStyle w:val="DefinitionList"/>
        <w:ind w:firstLine="360"/>
      </w:pPr>
      <w:smartTag w:uri="urn:schemas-microsoft-com:office:smarttags" w:element="Street">
        <w:smartTag w:uri="urn:schemas-microsoft-com:office:smarttags" w:element="address">
          <w:r>
            <w:t>901 University Ave.</w:t>
          </w:r>
        </w:smartTag>
      </w:smartTag>
      <w:r>
        <w:t xml:space="preserve"> </w:t>
      </w:r>
    </w:p>
    <w:p w:rsidR="00A04B6F" w:rsidRDefault="00A04B6F">
      <w:pPr>
        <w:pStyle w:val="DefinitionList"/>
        <w:ind w:firstLine="360"/>
      </w:pPr>
      <w:smartTag w:uri="urn:schemas-microsoft-com:office:smarttags" w:element="address">
        <w:smartTag w:uri="urn:schemas-microsoft-com:office:smarttags" w:element="Street">
          <w:r>
            <w:t>Box</w:t>
          </w:r>
        </w:smartTag>
        <w:r>
          <w:t xml:space="preserve"> 9000</w:t>
        </w:r>
      </w:smartTag>
      <w:r>
        <w:t xml:space="preserve"> c/o Sininger Hall office #108</w:t>
      </w:r>
    </w:p>
    <w:p w:rsidR="00A04B6F" w:rsidRDefault="00A04B6F">
      <w:pPr>
        <w:rPr>
          <w:bCs/>
          <w:sz w:val="24"/>
          <w:lang w:val="es-MX"/>
        </w:rPr>
      </w:pPr>
      <w:r>
        <w:rPr>
          <w:bCs/>
          <w:sz w:val="24"/>
        </w:rPr>
        <w:tab/>
      </w:r>
      <w:r>
        <w:rPr>
          <w:bCs/>
          <w:sz w:val="24"/>
          <w:lang w:val="es-MX"/>
        </w:rPr>
        <w:t xml:space="preserve">Las Vegas, </w:t>
      </w:r>
      <w:r w:rsidRPr="00B14BB4">
        <w:rPr>
          <w:bCs/>
          <w:sz w:val="24"/>
          <w:lang w:val="es-MX"/>
        </w:rPr>
        <w:t>New</w:t>
      </w:r>
      <w:r>
        <w:rPr>
          <w:bCs/>
          <w:sz w:val="24"/>
          <w:lang w:val="es-MX"/>
        </w:rPr>
        <w:t xml:space="preserve"> </w:t>
      </w:r>
      <w:r w:rsidRPr="00B14BB4">
        <w:rPr>
          <w:bCs/>
          <w:sz w:val="24"/>
          <w:lang w:val="es-MX"/>
        </w:rPr>
        <w:t>Mexico</w:t>
      </w:r>
      <w:r>
        <w:rPr>
          <w:bCs/>
          <w:sz w:val="24"/>
          <w:lang w:val="es-MX"/>
        </w:rPr>
        <w:t xml:space="preserve"> 87701</w:t>
      </w:r>
    </w:p>
    <w:p w:rsidR="00A04B6F" w:rsidRDefault="00A04B6F">
      <w:pPr>
        <w:ind w:firstLine="720"/>
        <w:rPr>
          <w:sz w:val="24"/>
          <w:lang w:val="es-MX"/>
        </w:rPr>
      </w:pPr>
      <w:r w:rsidRPr="00B14BB4">
        <w:rPr>
          <w:sz w:val="24"/>
          <w:lang w:val="es-MX"/>
        </w:rPr>
        <w:t>Phone</w:t>
      </w:r>
      <w:r>
        <w:rPr>
          <w:sz w:val="24"/>
          <w:lang w:val="es-MX"/>
        </w:rPr>
        <w:t>: (505) 454-3584</w:t>
      </w:r>
    </w:p>
    <w:p w:rsidR="00A04B6F" w:rsidRDefault="00A04B6F">
      <w:pPr>
        <w:ind w:firstLine="720"/>
        <w:rPr>
          <w:sz w:val="24"/>
        </w:rPr>
      </w:pPr>
      <w:r>
        <w:rPr>
          <w:sz w:val="24"/>
        </w:rPr>
        <w:t>Fax: (505) 454-3354</w:t>
      </w:r>
    </w:p>
    <w:p w:rsidR="00A04B6F" w:rsidRDefault="00A04B6F">
      <w:pPr>
        <w:ind w:firstLine="720"/>
        <w:rPr>
          <w:sz w:val="24"/>
        </w:rPr>
      </w:pPr>
      <w:r>
        <w:rPr>
          <w:sz w:val="24"/>
        </w:rPr>
        <w:t>Website:  www.</w:t>
      </w:r>
      <w:hyperlink r:id="rId7" w:history="1"/>
      <w:r>
        <w:rPr>
          <w:sz w:val="24"/>
        </w:rPr>
        <w:t xml:space="preserve">drluisortiz.com </w:t>
      </w:r>
    </w:p>
    <w:p w:rsidR="00A04B6F" w:rsidRPr="007C6C4A" w:rsidRDefault="00A04B6F">
      <w:pPr>
        <w:ind w:firstLine="720"/>
        <w:rPr>
          <w:sz w:val="24"/>
          <w:lang w:val="pt-BR"/>
        </w:rPr>
      </w:pPr>
      <w:r w:rsidRPr="007C6C4A">
        <w:rPr>
          <w:sz w:val="24"/>
          <w:lang w:val="pt-BR"/>
        </w:rPr>
        <w:t xml:space="preserve">E-mail:  </w:t>
      </w:r>
      <w:hyperlink r:id="rId8" w:history="1">
        <w:r w:rsidRPr="007C6C4A">
          <w:rPr>
            <w:rStyle w:val="Hyperlink"/>
            <w:sz w:val="24"/>
            <w:lang w:val="pt-BR"/>
          </w:rPr>
          <w:t>lortiz@nmhu.edu</w:t>
        </w:r>
      </w:hyperlink>
      <w:r w:rsidRPr="007C6C4A">
        <w:rPr>
          <w:sz w:val="24"/>
          <w:lang w:val="pt-BR"/>
        </w:rPr>
        <w:t xml:space="preserve"> </w:t>
      </w:r>
    </w:p>
    <w:p w:rsidR="00A04B6F" w:rsidRPr="007C6C4A" w:rsidRDefault="00A04B6F">
      <w:pPr>
        <w:rPr>
          <w:b/>
          <w:sz w:val="24"/>
          <w:lang w:val="pt-BR"/>
        </w:rPr>
      </w:pPr>
    </w:p>
    <w:p w:rsidR="00A04B6F" w:rsidRDefault="00A04B6F">
      <w:pPr>
        <w:rPr>
          <w:sz w:val="24"/>
        </w:rPr>
      </w:pPr>
      <w:r>
        <w:rPr>
          <w:b/>
          <w:sz w:val="24"/>
        </w:rPr>
        <w:t>Office Hours:</w:t>
      </w:r>
      <w:r>
        <w:rPr>
          <w:sz w:val="24"/>
        </w:rPr>
        <w:tab/>
      </w:r>
    </w:p>
    <w:p w:rsidR="00A04B6F" w:rsidRDefault="00AC196B">
      <w:pPr>
        <w:ind w:left="720" w:firstLine="720"/>
        <w:rPr>
          <w:sz w:val="24"/>
        </w:rPr>
      </w:pPr>
      <w:r>
        <w:rPr>
          <w:sz w:val="24"/>
        </w:rPr>
        <w:t>Friday 8</w:t>
      </w:r>
      <w:r w:rsidR="00E71EE0">
        <w:rPr>
          <w:sz w:val="24"/>
        </w:rPr>
        <w:t>am</w:t>
      </w:r>
      <w:r>
        <w:rPr>
          <w:sz w:val="24"/>
        </w:rPr>
        <w:t xml:space="preserve">-noon </w:t>
      </w:r>
      <w:r w:rsidR="00A04B6F">
        <w:rPr>
          <w:sz w:val="24"/>
        </w:rPr>
        <w:t>TBA or by Appointment</w:t>
      </w:r>
    </w:p>
    <w:p w:rsidR="00A04B6F" w:rsidRDefault="00A04B6F">
      <w:pPr>
        <w:ind w:left="720" w:firstLine="720"/>
        <w:rPr>
          <w:sz w:val="24"/>
        </w:rPr>
      </w:pPr>
    </w:p>
    <w:p w:rsidR="00A04B6F" w:rsidRDefault="00A04B6F">
      <w:pPr>
        <w:rPr>
          <w:b/>
          <w:bCs/>
          <w:sz w:val="24"/>
        </w:rPr>
      </w:pPr>
      <w:r>
        <w:rPr>
          <w:b/>
          <w:bCs/>
          <w:sz w:val="24"/>
        </w:rPr>
        <w:t>Class Times:</w:t>
      </w:r>
    </w:p>
    <w:p w:rsidR="00A04B6F" w:rsidRDefault="00A04B6F" w:rsidP="00AC196B">
      <w:pPr>
        <w:pStyle w:val="DefinitionList"/>
      </w:pPr>
      <w:r>
        <w:t xml:space="preserve">INTB </w:t>
      </w:r>
      <w:r w:rsidR="00AC196B">
        <w:t>Monday</w:t>
      </w:r>
      <w:r w:rsidR="00782D00">
        <w:t xml:space="preserve"> - Thursday</w:t>
      </w:r>
    </w:p>
    <w:p w:rsidR="00A04B6F" w:rsidRDefault="00A04B6F">
      <w:pPr>
        <w:rPr>
          <w:b/>
          <w:sz w:val="24"/>
          <w:szCs w:val="24"/>
        </w:rPr>
      </w:pPr>
    </w:p>
    <w:p w:rsidR="00A04B6F" w:rsidRDefault="00782D00">
      <w:pPr>
        <w:rPr>
          <w:sz w:val="24"/>
          <w:szCs w:val="24"/>
        </w:rPr>
      </w:pPr>
      <w:r>
        <w:rPr>
          <w:b/>
          <w:sz w:val="24"/>
          <w:szCs w:val="24"/>
        </w:rPr>
        <w:t xml:space="preserve">PowerPoint </w:t>
      </w:r>
      <w:r w:rsidR="00A04B6F">
        <w:rPr>
          <w:b/>
          <w:sz w:val="24"/>
          <w:szCs w:val="24"/>
        </w:rPr>
        <w:t>Text</w:t>
      </w:r>
      <w:r>
        <w:rPr>
          <w:b/>
          <w:sz w:val="24"/>
          <w:szCs w:val="24"/>
        </w:rPr>
        <w:t xml:space="preserve"> at </w:t>
      </w:r>
      <w:hyperlink r:id="rId9" w:history="1">
        <w:r w:rsidRPr="0057286D">
          <w:rPr>
            <w:rStyle w:val="Hyperlink"/>
            <w:b/>
            <w:sz w:val="24"/>
            <w:szCs w:val="24"/>
          </w:rPr>
          <w:t>www.drluisortiz.com</w:t>
        </w:r>
      </w:hyperlink>
      <w:r w:rsidR="00A04B6F">
        <w:rPr>
          <w:b/>
          <w:sz w:val="24"/>
          <w:szCs w:val="24"/>
        </w:rPr>
        <w:t>:</w:t>
      </w:r>
      <w:r w:rsidR="00A04B6F">
        <w:rPr>
          <w:sz w:val="24"/>
          <w:szCs w:val="24"/>
        </w:rPr>
        <w:t xml:space="preserve">  </w:t>
      </w:r>
    </w:p>
    <w:p w:rsidR="00AC196B" w:rsidRDefault="00AC196B">
      <w:pPr>
        <w:rPr>
          <w:b/>
          <w:sz w:val="24"/>
          <w:szCs w:val="24"/>
        </w:rPr>
      </w:pPr>
    </w:p>
    <w:p w:rsidR="00AC196B" w:rsidRPr="00AC196B" w:rsidRDefault="00AC196B" w:rsidP="00AC196B">
      <w:pPr>
        <w:rPr>
          <w:b/>
          <w:sz w:val="24"/>
          <w:szCs w:val="24"/>
        </w:rPr>
      </w:pPr>
      <w:r>
        <w:rPr>
          <w:b/>
          <w:sz w:val="24"/>
          <w:szCs w:val="24"/>
        </w:rPr>
        <w:t xml:space="preserve">By: </w:t>
      </w:r>
      <w:r w:rsidRPr="00AC196B">
        <w:rPr>
          <w:b/>
          <w:sz w:val="24"/>
          <w:szCs w:val="24"/>
        </w:rPr>
        <w:t>Charles W. L. Hill, University of Washington</w:t>
      </w:r>
      <w:r>
        <w:rPr>
          <w:b/>
          <w:sz w:val="24"/>
          <w:szCs w:val="24"/>
        </w:rPr>
        <w:t xml:space="preserve">, </w:t>
      </w:r>
      <w:r w:rsidRPr="00AC196B">
        <w:rPr>
          <w:b/>
          <w:sz w:val="24"/>
          <w:szCs w:val="24"/>
        </w:rPr>
        <w:t>Glo</w:t>
      </w:r>
      <w:r>
        <w:rPr>
          <w:b/>
          <w:sz w:val="24"/>
          <w:szCs w:val="24"/>
        </w:rPr>
        <w:t xml:space="preserve">bal Business Today, </w:t>
      </w:r>
      <w:r w:rsidR="0095429C">
        <w:rPr>
          <w:b/>
          <w:sz w:val="24"/>
          <w:szCs w:val="24"/>
        </w:rPr>
        <w:t>6</w:t>
      </w:r>
      <w:r>
        <w:rPr>
          <w:b/>
          <w:sz w:val="24"/>
          <w:szCs w:val="24"/>
        </w:rPr>
        <w:t>th ed.</w:t>
      </w:r>
    </w:p>
    <w:p w:rsidR="00AC196B" w:rsidRPr="00AC196B" w:rsidRDefault="00AC196B" w:rsidP="00AC196B">
      <w:pPr>
        <w:rPr>
          <w:b/>
          <w:sz w:val="24"/>
          <w:szCs w:val="24"/>
        </w:rPr>
      </w:pPr>
      <w:r w:rsidRPr="00AC196B">
        <w:rPr>
          <w:b/>
          <w:sz w:val="24"/>
          <w:szCs w:val="24"/>
        </w:rPr>
        <w:t xml:space="preserve">ISBN: </w:t>
      </w:r>
      <w:r w:rsidR="0095429C">
        <w:rPr>
          <w:b/>
          <w:sz w:val="24"/>
          <w:szCs w:val="24"/>
        </w:rPr>
        <w:t>9780073381398 - 6</w:t>
      </w:r>
      <w:r w:rsidR="0095429C" w:rsidRPr="0095429C">
        <w:rPr>
          <w:b/>
          <w:sz w:val="24"/>
          <w:szCs w:val="24"/>
          <w:vertAlign w:val="superscript"/>
        </w:rPr>
        <w:t>th</w:t>
      </w:r>
      <w:r w:rsidR="0095429C">
        <w:rPr>
          <w:b/>
          <w:sz w:val="24"/>
          <w:szCs w:val="24"/>
        </w:rPr>
        <w:t xml:space="preserve"> ed.  / </w:t>
      </w:r>
      <w:r w:rsidRPr="00AC196B">
        <w:rPr>
          <w:b/>
          <w:sz w:val="24"/>
          <w:szCs w:val="24"/>
        </w:rPr>
        <w:t>0073210544</w:t>
      </w:r>
      <w:r w:rsidR="0095429C">
        <w:rPr>
          <w:b/>
          <w:sz w:val="24"/>
          <w:szCs w:val="24"/>
        </w:rPr>
        <w:t xml:space="preserve"> - 5th ed </w:t>
      </w:r>
    </w:p>
    <w:p w:rsidR="00AC196B" w:rsidRDefault="00AC196B" w:rsidP="00AC196B">
      <w:pPr>
        <w:rPr>
          <w:b/>
          <w:sz w:val="24"/>
          <w:szCs w:val="24"/>
        </w:rPr>
      </w:pPr>
      <w:r w:rsidRPr="00AC196B">
        <w:rPr>
          <w:b/>
          <w:sz w:val="24"/>
          <w:szCs w:val="24"/>
        </w:rPr>
        <w:t>Copyright year: 200</w:t>
      </w:r>
      <w:r w:rsidR="0095429C">
        <w:rPr>
          <w:b/>
          <w:sz w:val="24"/>
          <w:szCs w:val="24"/>
        </w:rPr>
        <w:t>9</w:t>
      </w:r>
    </w:p>
    <w:p w:rsidR="00AC196B" w:rsidRDefault="00A04B6F">
      <w:pPr>
        <w:rPr>
          <w:sz w:val="24"/>
          <w:szCs w:val="24"/>
        </w:rPr>
      </w:pPr>
      <w:r>
        <w:rPr>
          <w:b/>
          <w:sz w:val="24"/>
          <w:szCs w:val="24"/>
        </w:rPr>
        <w:t>Publisher:</w:t>
      </w:r>
      <w:r>
        <w:rPr>
          <w:sz w:val="24"/>
          <w:szCs w:val="24"/>
        </w:rPr>
        <w:t xml:space="preserve"> McGraw-Hill Irwin</w:t>
      </w:r>
    </w:p>
    <w:p w:rsidR="00A04B6F" w:rsidRDefault="003270BE">
      <w:pPr>
        <w:rPr>
          <w:sz w:val="24"/>
          <w:szCs w:val="24"/>
        </w:rPr>
      </w:pPr>
      <w:hyperlink r:id="rId10" w:history="1">
        <w:r w:rsidR="00A04B6F">
          <w:rPr>
            <w:rStyle w:val="Hyperlink"/>
            <w:sz w:val="24"/>
            <w:szCs w:val="24"/>
          </w:rPr>
          <w:t>http://www.mhhe.com/hill</w:t>
        </w:r>
      </w:hyperlink>
      <w:r w:rsidR="00A04B6F">
        <w:rPr>
          <w:sz w:val="24"/>
          <w:szCs w:val="24"/>
        </w:rPr>
        <w:t xml:space="preserve"> </w:t>
      </w:r>
    </w:p>
    <w:p w:rsidR="00A04B6F" w:rsidRDefault="00A04B6F">
      <w:pPr>
        <w:rPr>
          <w:sz w:val="24"/>
          <w:szCs w:val="24"/>
        </w:rPr>
      </w:pPr>
      <w:r>
        <w:rPr>
          <w:sz w:val="24"/>
          <w:szCs w:val="24"/>
        </w:rPr>
        <w:t xml:space="preserve"> </w:t>
      </w:r>
    </w:p>
    <w:p w:rsidR="00A04B6F" w:rsidRDefault="00A04B6F">
      <w:pPr>
        <w:pStyle w:val="NormalWeb"/>
        <w:rPr>
          <w:rFonts w:ascii="Times New Roman" w:eastAsia="Times New Roman" w:hAnsi="Times New Roman" w:cs="Times New Roman"/>
          <w:szCs w:val="20"/>
        </w:rPr>
      </w:pPr>
      <w:r>
        <w:rPr>
          <w:rFonts w:ascii="Times New Roman" w:eastAsia="Times New Roman" w:hAnsi="Times New Roman" w:cs="Times New Roman"/>
          <w:b/>
          <w:szCs w:val="20"/>
        </w:rPr>
        <w:t>Course Description:</w:t>
      </w:r>
      <w:r>
        <w:t xml:space="preserve"> </w:t>
      </w:r>
    </w:p>
    <w:p w:rsidR="00A04B6F" w:rsidRDefault="00A04B6F">
      <w:pPr>
        <w:pStyle w:val="NormalWeb"/>
        <w:rPr>
          <w:rFonts w:ascii="Times New Roman" w:eastAsia="Times New Roman" w:hAnsi="Times New Roman" w:cs="Times New Roman"/>
          <w:szCs w:val="20"/>
        </w:rPr>
      </w:pPr>
      <w:r>
        <w:rPr>
          <w:rFonts w:ascii="Times New Roman" w:eastAsia="Times New Roman" w:hAnsi="Times New Roman" w:cs="Times New Roman"/>
          <w:szCs w:val="20"/>
        </w:rPr>
        <w:t xml:space="preserve">The main goal </w:t>
      </w:r>
      <w:r w:rsidR="00AC196B">
        <w:rPr>
          <w:rFonts w:ascii="Times New Roman" w:eastAsia="Times New Roman" w:hAnsi="Times New Roman" w:cs="Times New Roman"/>
          <w:szCs w:val="20"/>
        </w:rPr>
        <w:t xml:space="preserve">of this course is </w:t>
      </w:r>
      <w:r>
        <w:rPr>
          <w:rFonts w:ascii="Times New Roman" w:eastAsia="Times New Roman" w:hAnsi="Times New Roman" w:cs="Times New Roman"/>
          <w:szCs w:val="20"/>
        </w:rPr>
        <w:t xml:space="preserve">to provide the student with the understanding of the factors that determine the </w:t>
      </w:r>
      <w:r w:rsidR="00AC196B">
        <w:rPr>
          <w:rFonts w:ascii="Times New Roman" w:eastAsia="Times New Roman" w:hAnsi="Times New Roman" w:cs="Times New Roman"/>
          <w:szCs w:val="20"/>
        </w:rPr>
        <w:t xml:space="preserve">International Business and the </w:t>
      </w:r>
      <w:r>
        <w:rPr>
          <w:rFonts w:ascii="Times New Roman" w:eastAsia="Times New Roman" w:hAnsi="Times New Roman" w:cs="Times New Roman"/>
          <w:szCs w:val="20"/>
        </w:rPr>
        <w:t xml:space="preserve">competitiveness of a country, of its industries, and its corporations based on the both classical theories and new paradigms. The student will be able to recognize the origin of competitive advantages and as consequence, identify business opportunities in today's global world. Additionally, the student will incorporate into his or her everyday knowledge the terminology regarding </w:t>
      </w:r>
      <w:r w:rsidR="00C9114A">
        <w:rPr>
          <w:rFonts w:ascii="Times New Roman" w:eastAsia="Times New Roman" w:hAnsi="Times New Roman" w:cs="Times New Roman"/>
          <w:szCs w:val="20"/>
        </w:rPr>
        <w:lastRenderedPageBreak/>
        <w:t xml:space="preserve">International Business (strategic management, </w:t>
      </w:r>
      <w:r>
        <w:rPr>
          <w:rFonts w:ascii="Times New Roman" w:eastAsia="Times New Roman" w:hAnsi="Times New Roman" w:cs="Times New Roman"/>
          <w:szCs w:val="20"/>
        </w:rPr>
        <w:t>expatriates, globalization, core competencies, SWOT analysis, etc...):</w:t>
      </w:r>
    </w:p>
    <w:p w:rsidR="00A04B6F" w:rsidRDefault="00A04B6F">
      <w:pPr>
        <w:pStyle w:val="NormalWeb"/>
      </w:pPr>
      <w:r>
        <w:rPr>
          <w:rFonts w:ascii="Times New Roman" w:eastAsia="Times New Roman" w:hAnsi="Times New Roman" w:cs="Times New Roman"/>
          <w:szCs w:val="20"/>
        </w:rPr>
        <w:t>This is an introductory course in international business. The basic content of the course includes (1) an overview of the means of conducting international business, with an emphasis on what makes international different from domestic; (2) the effects of the social systems within countries on the conduct of international business; (3) the major theories explaining international business transactions and the institutions influencing those activities; (4) the financial exchange systems and institutions that measure and facilitate international transactions; (5) the dynamic interface between countries and companies attempting to conduct foreign business activities; (6) corporate strategy  alternatives for global operations; and (7) international activities that fall largely within functional disciplines.</w:t>
      </w:r>
    </w:p>
    <w:p w:rsidR="00A04B6F" w:rsidRDefault="00A04B6F">
      <w:pPr>
        <w:jc w:val="both"/>
        <w:rPr>
          <w:sz w:val="24"/>
        </w:rPr>
      </w:pPr>
    </w:p>
    <w:p w:rsidR="00A04B6F" w:rsidRDefault="00A04B6F">
      <w:pPr>
        <w:pStyle w:val="Heading2"/>
      </w:pPr>
      <w:r>
        <w:t>Teaching Methods</w:t>
      </w:r>
    </w:p>
    <w:p w:rsidR="00A04B6F" w:rsidRDefault="00A04B6F">
      <w:pPr>
        <w:pStyle w:val="BodyText"/>
      </w:pPr>
      <w:r>
        <w:t>The course incorporates two teaching approaches: Internet lectures/discussions and self motivation/self-learning “owning your own behavior”.  You are expected to come to class having read and thought about topics scheduled for the class sessions. Note that your participation will make the class pleasant and intellectually stimulating so please do attend every session.</w:t>
      </w:r>
    </w:p>
    <w:p w:rsidR="00A04B6F" w:rsidRDefault="00A04B6F">
      <w:pPr>
        <w:jc w:val="both"/>
        <w:rPr>
          <w:sz w:val="24"/>
        </w:rPr>
      </w:pPr>
    </w:p>
    <w:p w:rsidR="00A04B6F" w:rsidRDefault="00A04B6F">
      <w:pPr>
        <w:pStyle w:val="Heading2"/>
        <w:rPr>
          <w:b w:val="0"/>
        </w:rPr>
      </w:pPr>
      <w:r>
        <w:t xml:space="preserve">Philosophy and of Performance Objectives the Course – </w:t>
      </w:r>
      <w:r>
        <w:rPr>
          <w:b w:val="0"/>
        </w:rPr>
        <w:t xml:space="preserve">Students who successfully complete this course should be able to: </w:t>
      </w:r>
    </w:p>
    <w:p w:rsidR="00A04B6F" w:rsidRDefault="00A04B6F">
      <w:pPr>
        <w:pStyle w:val="DefinitionList"/>
        <w:numPr>
          <w:ilvl w:val="0"/>
          <w:numId w:val="14"/>
        </w:numPr>
        <w:spacing w:before="100" w:after="100"/>
      </w:pPr>
      <w:r>
        <w:t xml:space="preserve">Articulate the importance of organizational training and development to the effectiveness of organizations as demonstrated by class discussion, book problems, and class or non-class exercises. </w:t>
      </w:r>
    </w:p>
    <w:p w:rsidR="00A04B6F" w:rsidRDefault="00A04B6F">
      <w:pPr>
        <w:pStyle w:val="DefinitionList"/>
        <w:numPr>
          <w:ilvl w:val="0"/>
          <w:numId w:val="14"/>
        </w:numPr>
        <w:spacing w:before="100" w:after="100"/>
      </w:pPr>
      <w:r>
        <w:t>Interpret, critically analyze, recommend, and defend with supporting evidence feasible courses of action for actual real life situations.</w:t>
      </w:r>
    </w:p>
    <w:p w:rsidR="00A04B6F" w:rsidRDefault="00A04B6F">
      <w:pPr>
        <w:pStyle w:val="DefinitionList"/>
        <w:numPr>
          <w:ilvl w:val="0"/>
          <w:numId w:val="14"/>
        </w:numPr>
        <w:spacing w:before="100" w:after="100"/>
        <w:rPr>
          <w:snapToGrid/>
        </w:rPr>
      </w:pPr>
      <w:r>
        <w:rPr>
          <w:snapToGrid/>
        </w:rPr>
        <w:t xml:space="preserve">Understand the different challenges business face when they operate in an international environment; </w:t>
      </w:r>
    </w:p>
    <w:p w:rsidR="00A04B6F" w:rsidRDefault="00A04B6F">
      <w:pPr>
        <w:pStyle w:val="DefinitionList"/>
        <w:numPr>
          <w:ilvl w:val="0"/>
          <w:numId w:val="14"/>
        </w:numPr>
        <w:spacing w:before="100" w:after="100"/>
        <w:rPr>
          <w:snapToGrid/>
        </w:rPr>
      </w:pPr>
      <w:r>
        <w:rPr>
          <w:snapToGrid/>
        </w:rPr>
        <w:t>Examine the various cultural, political and legal issues that impact international business activity;</w:t>
      </w:r>
    </w:p>
    <w:p w:rsidR="00A04B6F" w:rsidRDefault="00A04B6F">
      <w:pPr>
        <w:pStyle w:val="DefinitionList"/>
        <w:numPr>
          <w:ilvl w:val="0"/>
          <w:numId w:val="14"/>
        </w:numPr>
        <w:spacing w:before="100" w:after="100"/>
        <w:rPr>
          <w:snapToGrid/>
        </w:rPr>
      </w:pPr>
      <w:r>
        <w:rPr>
          <w:snapToGrid/>
        </w:rPr>
        <w:t>Examine the international institutions and practices that impact international business;</w:t>
      </w:r>
    </w:p>
    <w:p w:rsidR="00A04B6F" w:rsidRDefault="00A04B6F">
      <w:pPr>
        <w:pStyle w:val="DefinitionList"/>
        <w:numPr>
          <w:ilvl w:val="0"/>
          <w:numId w:val="14"/>
        </w:numPr>
        <w:spacing w:before="100" w:after="100"/>
        <w:rPr>
          <w:snapToGrid/>
        </w:rPr>
      </w:pPr>
      <w:r>
        <w:rPr>
          <w:snapToGrid/>
        </w:rPr>
        <w:t>Understand trade and investment theory, foreign exchange and the determination of foreign exchange rates;</w:t>
      </w:r>
    </w:p>
    <w:p w:rsidR="00A04B6F" w:rsidRDefault="00A04B6F">
      <w:pPr>
        <w:pStyle w:val="DefinitionList"/>
        <w:numPr>
          <w:ilvl w:val="0"/>
          <w:numId w:val="14"/>
        </w:numPr>
        <w:spacing w:before="100" w:after="100"/>
        <w:rPr>
          <w:snapToGrid/>
        </w:rPr>
      </w:pPr>
      <w:r>
        <w:rPr>
          <w:snapToGrid/>
        </w:rPr>
        <w:t xml:space="preserve">Appreciate the interaction of business and government as they relate to international commerce; </w:t>
      </w:r>
    </w:p>
    <w:p w:rsidR="00A04B6F" w:rsidRDefault="00A04B6F">
      <w:pPr>
        <w:pStyle w:val="DefinitionList"/>
        <w:numPr>
          <w:ilvl w:val="0"/>
          <w:numId w:val="14"/>
        </w:numPr>
        <w:spacing w:before="100" w:after="100"/>
      </w:pPr>
      <w:r>
        <w:t>Develop insight into the management implications of international business strategy</w:t>
      </w:r>
      <w:r>
        <w:rPr>
          <w:szCs w:val="26"/>
        </w:rPr>
        <w:t xml:space="preserve"> and operations.</w:t>
      </w:r>
    </w:p>
    <w:p w:rsidR="00A04B6F" w:rsidRDefault="00A04B6F">
      <w:pPr>
        <w:pStyle w:val="DefinitionList"/>
        <w:numPr>
          <w:ilvl w:val="0"/>
          <w:numId w:val="14"/>
        </w:numPr>
        <w:spacing w:before="100" w:after="100"/>
      </w:pPr>
      <w:r>
        <w:t xml:space="preserve">Describe the major factors affecting training and developing behavior of individuals and groups within organizations. </w:t>
      </w:r>
    </w:p>
    <w:p w:rsidR="00A04B6F" w:rsidRDefault="00A04B6F">
      <w:pPr>
        <w:pStyle w:val="DefinitionList"/>
        <w:numPr>
          <w:ilvl w:val="0"/>
          <w:numId w:val="14"/>
        </w:numPr>
        <w:spacing w:before="100" w:after="100"/>
      </w:pPr>
      <w:r>
        <w:lastRenderedPageBreak/>
        <w:t>Recognize the interplay of diversity in an organization’s environments (internal, external, and global business environment).</w:t>
      </w:r>
    </w:p>
    <w:p w:rsidR="00A04B6F" w:rsidRDefault="00A04B6F">
      <w:pPr>
        <w:pStyle w:val="DefinitionList"/>
        <w:numPr>
          <w:ilvl w:val="0"/>
          <w:numId w:val="14"/>
        </w:numPr>
        <w:spacing w:before="100" w:after="100"/>
      </w:pPr>
      <w:r>
        <w:t>Effectively demonstrate both written and oral communication skills crucial for success in the real world of business.</w:t>
      </w:r>
    </w:p>
    <w:p w:rsidR="00A04B6F" w:rsidRDefault="00A04B6F">
      <w:pPr>
        <w:pStyle w:val="DefinitionList"/>
        <w:numPr>
          <w:ilvl w:val="0"/>
          <w:numId w:val="14"/>
        </w:numPr>
        <w:spacing w:before="100" w:after="100"/>
      </w:pPr>
      <w:r>
        <w:t>Demonstrate computer literacy, critical thinking, and class participation skills.</w:t>
      </w:r>
    </w:p>
    <w:p w:rsidR="00A04B6F" w:rsidRDefault="00A04B6F">
      <w:pPr>
        <w:pStyle w:val="Heading2"/>
      </w:pPr>
    </w:p>
    <w:p w:rsidR="00A04B6F" w:rsidRDefault="00A04B6F">
      <w:pPr>
        <w:pStyle w:val="Heading2"/>
      </w:pPr>
      <w:r>
        <w:t>Global Awareness Integration</w:t>
      </w:r>
    </w:p>
    <w:p w:rsidR="00A04B6F" w:rsidRDefault="00A04B6F">
      <w:pPr>
        <w:pStyle w:val="Heading1"/>
      </w:pPr>
      <w:r>
        <w:t xml:space="preserve">The focus of this course is on a general overview of International </w:t>
      </w:r>
      <w:r w:rsidR="00C9114A">
        <w:t>Business</w:t>
      </w:r>
      <w:r>
        <w:t xml:space="preserve">.  Every student will incorporate examples, ideas, thoughts and experiences (self or others) of business in a global basis.  The instructor will add to this global awareness from his experiences in dealing with the maquiladora industry along the </w:t>
      </w:r>
      <w:smartTag w:uri="urn:schemas-microsoft-com:office:smarttags" w:element="country-region">
        <w:r>
          <w:t>Mexico</w:t>
        </w:r>
      </w:smartTag>
      <w:r>
        <w:t xml:space="preserve"> and United States of American’s border, public and private organizations in the </w:t>
      </w:r>
      <w:smartTag w:uri="urn:schemas-microsoft-com:office:smarttags" w:element="country-region">
        <w:r>
          <w:t>USA</w:t>
        </w:r>
      </w:smartTag>
      <w:r>
        <w:t xml:space="preserve">, non-profit organizations in </w:t>
      </w:r>
      <w:smartTag w:uri="urn:schemas-microsoft-com:office:smarttags" w:element="country-region">
        <w:r>
          <w:t>Australia</w:t>
        </w:r>
      </w:smartTag>
      <w:r>
        <w:t xml:space="preserve">, on-line work with worker’s in </w:t>
      </w:r>
      <w:smartTag w:uri="urn:schemas-microsoft-com:office:smarttags" w:element="country-region">
        <w:r>
          <w:t>Spain</w:t>
        </w:r>
      </w:smartTag>
      <w:r>
        <w:t xml:space="preserve"> and service the industry in </w:t>
      </w:r>
      <w:smartTag w:uri="urn:schemas-microsoft-com:office:smarttags" w:element="country-region">
        <w:smartTag w:uri="urn:schemas-microsoft-com:office:smarttags" w:element="place">
          <w:r>
            <w:t>Canada</w:t>
          </w:r>
        </w:smartTag>
      </w:smartTag>
      <w:r>
        <w:t>.  Organizations that the instructor has worked with include Invacare, Seagate, Eaton, Bard, Keytronic, TRW, BBB, Lucky Goldstar, CPM, Siemens, Lucent, Delnosa-Delphi, Rey Mex Bra, Bissell, Nokia, Whirlpool and AMMEX.</w:t>
      </w:r>
    </w:p>
    <w:p w:rsidR="00A04B6F" w:rsidRDefault="00A04B6F">
      <w:pPr>
        <w:jc w:val="both"/>
        <w:rPr>
          <w:sz w:val="24"/>
        </w:rPr>
      </w:pPr>
    </w:p>
    <w:p w:rsidR="00A04B6F" w:rsidRDefault="00A04B6F">
      <w:pPr>
        <w:pStyle w:val="Heading2"/>
      </w:pPr>
      <w:r>
        <w:t>Performance Measures / Exams</w:t>
      </w:r>
    </w:p>
    <w:p w:rsidR="00A04B6F" w:rsidRDefault="00A04B6F">
      <w:pPr>
        <w:pStyle w:val="BodyText"/>
      </w:pPr>
      <w:r>
        <w:t>The examinations will cover materials contained in the designated chapters and topics discussed in class.  We will discuss the exam’s details in class (e.g. reviews).  Work turning in late will be penalized by a “Letter Grade”.</w:t>
      </w:r>
    </w:p>
    <w:p w:rsidR="00A04B6F" w:rsidRDefault="00A04B6F">
      <w:pPr>
        <w:jc w:val="both"/>
        <w:rPr>
          <w:b/>
          <w:i/>
          <w:sz w:val="24"/>
          <w:u w:val="single"/>
        </w:rPr>
      </w:pPr>
    </w:p>
    <w:p w:rsidR="00A04B6F" w:rsidRDefault="002D09DE">
      <w:pPr>
        <w:jc w:val="both"/>
        <w:rPr>
          <w:b/>
          <w:sz w:val="24"/>
        </w:rPr>
      </w:pPr>
      <w:r>
        <w:rPr>
          <w:b/>
          <w:i/>
          <w:sz w:val="24"/>
          <w:u w:val="single"/>
        </w:rPr>
        <w:t>%</w:t>
      </w:r>
      <w:r w:rsidR="00A04B6F">
        <w:rPr>
          <w:b/>
          <w:i/>
          <w:sz w:val="24"/>
          <w:u w:val="single"/>
        </w:rPr>
        <w:t xml:space="preserve"> of Grade</w:t>
      </w:r>
      <w:r w:rsidR="00A04B6F">
        <w:rPr>
          <w:b/>
          <w:i/>
          <w:sz w:val="24"/>
        </w:rPr>
        <w:t xml:space="preserve">   </w:t>
      </w:r>
      <w:r w:rsidR="00A04B6F">
        <w:rPr>
          <w:b/>
          <w:sz w:val="24"/>
        </w:rPr>
        <w:t>Reward System (grading)</w:t>
      </w:r>
    </w:p>
    <w:p w:rsidR="00A04B6F" w:rsidRDefault="00782D00">
      <w:pPr>
        <w:pStyle w:val="Heading1"/>
      </w:pPr>
      <w:r>
        <w:t>33.3%</w:t>
      </w:r>
      <w:r>
        <w:tab/>
      </w:r>
      <w:r w:rsidR="00A04B6F">
        <w:t>Real World Assignments (Cases, Group work, Discussion Questions)</w:t>
      </w:r>
    </w:p>
    <w:p w:rsidR="00A04B6F" w:rsidRDefault="00A04B6F">
      <w:pPr>
        <w:pStyle w:val="Heading1"/>
      </w:pPr>
      <w:r>
        <w:t>33.3%</w:t>
      </w:r>
      <w:r>
        <w:tab/>
        <w:t>Exams (Essay Answers)</w:t>
      </w:r>
      <w:r w:rsidR="00782D00">
        <w:t xml:space="preserve"> Presentation of International Business Topic</w:t>
      </w:r>
    </w:p>
    <w:p w:rsidR="00A04B6F" w:rsidRDefault="00A04B6F">
      <w:pPr>
        <w:pStyle w:val="Heading1"/>
      </w:pPr>
      <w:r>
        <w:rPr>
          <w:u w:val="single"/>
        </w:rPr>
        <w:t>33.3%</w:t>
      </w:r>
      <w:r>
        <w:tab/>
      </w:r>
      <w:r w:rsidR="00782D00">
        <w:t>Attendance</w:t>
      </w:r>
    </w:p>
    <w:p w:rsidR="00A04B6F" w:rsidRDefault="00A04B6F">
      <w:pPr>
        <w:jc w:val="both"/>
        <w:rPr>
          <w:sz w:val="24"/>
        </w:rPr>
      </w:pPr>
      <w:r>
        <w:rPr>
          <w:sz w:val="24"/>
        </w:rPr>
        <w:t>100%</w:t>
      </w:r>
      <w:r>
        <w:rPr>
          <w:sz w:val="24"/>
        </w:rPr>
        <w:tab/>
        <w:t>Total</w:t>
      </w:r>
    </w:p>
    <w:p w:rsidR="00A04B6F" w:rsidRDefault="00A04B6F">
      <w:pPr>
        <w:jc w:val="both"/>
        <w:rPr>
          <w:sz w:val="24"/>
        </w:rPr>
      </w:pPr>
    </w:p>
    <w:p w:rsidR="00A04B6F" w:rsidRDefault="00A04B6F">
      <w:pPr>
        <w:jc w:val="both"/>
        <w:rPr>
          <w:sz w:val="24"/>
        </w:rPr>
      </w:pPr>
      <w:r>
        <w:rPr>
          <w:sz w:val="24"/>
        </w:rPr>
        <w:t>Grades will be assigned using the following scale:</w:t>
      </w:r>
    </w:p>
    <w:p w:rsidR="00A04B6F" w:rsidRDefault="00A04B6F">
      <w:pPr>
        <w:jc w:val="both"/>
        <w:rPr>
          <w:sz w:val="24"/>
        </w:rPr>
      </w:pPr>
      <w:r>
        <w:rPr>
          <w:sz w:val="24"/>
        </w:rPr>
        <w:t xml:space="preserve">100 – 90: A </w:t>
      </w:r>
      <w:r>
        <w:rPr>
          <w:sz w:val="24"/>
        </w:rPr>
        <w:tab/>
      </w:r>
      <w:r>
        <w:rPr>
          <w:sz w:val="24"/>
        </w:rPr>
        <w:tab/>
        <w:t>89 – 80 : B</w:t>
      </w:r>
      <w:r>
        <w:rPr>
          <w:sz w:val="24"/>
        </w:rPr>
        <w:tab/>
      </w:r>
      <w:r>
        <w:rPr>
          <w:sz w:val="24"/>
        </w:rPr>
        <w:tab/>
      </w:r>
      <w:r>
        <w:rPr>
          <w:sz w:val="24"/>
        </w:rPr>
        <w:tab/>
        <w:t xml:space="preserve">79 – 70: C </w:t>
      </w:r>
    </w:p>
    <w:p w:rsidR="00A04B6F" w:rsidRDefault="00A04B6F">
      <w:pPr>
        <w:ind w:left="720" w:firstLine="720"/>
        <w:jc w:val="both"/>
        <w:rPr>
          <w:sz w:val="24"/>
        </w:rPr>
      </w:pPr>
      <w:r>
        <w:rPr>
          <w:sz w:val="24"/>
        </w:rPr>
        <w:t>69 – 60: D</w:t>
      </w:r>
      <w:r>
        <w:rPr>
          <w:sz w:val="24"/>
        </w:rPr>
        <w:tab/>
      </w:r>
      <w:r>
        <w:rPr>
          <w:sz w:val="24"/>
        </w:rPr>
        <w:tab/>
        <w:t>Below 60: F</w:t>
      </w:r>
    </w:p>
    <w:p w:rsidR="00A04B6F" w:rsidRDefault="00A04B6F">
      <w:pPr>
        <w:pStyle w:val="Heading6"/>
        <w:rPr>
          <w:u w:val="none"/>
        </w:rPr>
      </w:pPr>
      <w:r>
        <w:rPr>
          <w:u w:val="none"/>
        </w:rPr>
        <w:t>Attendance</w:t>
      </w:r>
    </w:p>
    <w:p w:rsidR="00A04B6F" w:rsidRDefault="00A04B6F">
      <w:pPr>
        <w:jc w:val="both"/>
        <w:rPr>
          <w:sz w:val="24"/>
        </w:rPr>
      </w:pPr>
      <w:r>
        <w:rPr>
          <w:sz w:val="24"/>
        </w:rPr>
        <w:t xml:space="preserve">Registering for this class implies that you know the days (Monday-Thursday) and time the class meets and accept the responsibility for attending classes and being on time.  Excessive tardiness and/or leaving the class early “is” an absence (I ask for emails).  If you miss classes because of school (SOBA) activities, you should bring a schedule of expected dates of absence.  The student will drop points if he or she has more than </w:t>
      </w:r>
      <w:r>
        <w:rPr>
          <w:b/>
          <w:bCs/>
          <w:sz w:val="24"/>
          <w:u w:val="single"/>
        </w:rPr>
        <w:t>three</w:t>
      </w:r>
      <w:r>
        <w:rPr>
          <w:sz w:val="24"/>
        </w:rPr>
        <w:t xml:space="preserve"> absences.</w:t>
      </w:r>
    </w:p>
    <w:p w:rsidR="00A04B6F" w:rsidRDefault="00A04B6F">
      <w:pPr>
        <w:jc w:val="both"/>
        <w:rPr>
          <w:sz w:val="24"/>
        </w:rPr>
      </w:pPr>
    </w:p>
    <w:p w:rsidR="00A04B6F" w:rsidRDefault="00A04B6F">
      <w:pPr>
        <w:ind w:left="720"/>
      </w:pPr>
      <w:r>
        <w:rPr>
          <w:b/>
          <w:bCs/>
          <w:u w:val="single"/>
        </w:rPr>
        <w:t>Attendance</w:t>
      </w:r>
      <w:r>
        <w:t xml:space="preserve">.  The undergraduate catalog clearly states that class attendance is required:  </w:t>
      </w:r>
    </w:p>
    <w:p w:rsidR="00A04B6F" w:rsidRDefault="00A04B6F">
      <w:pPr>
        <w:ind w:left="1440"/>
        <w:rPr>
          <w:i/>
          <w:iCs/>
        </w:rPr>
      </w:pPr>
      <w:r>
        <w:rPr>
          <w:i/>
          <w:iCs/>
        </w:rPr>
        <w:t xml:space="preserve">Students are expected to attend all class meetings…Excessive absences may be expected to affect a student’s grade adversely or even result in an “F”.  Instructors should make the policies on attendance in each class available in writing to students.” (2005-2007 New Mexico </w:t>
      </w:r>
      <w:smartTag w:uri="urn:schemas-microsoft-com:office:smarttags" w:element="place">
        <w:r>
          <w:rPr>
            <w:i/>
            <w:iCs/>
          </w:rPr>
          <w:t>Highlands</w:t>
        </w:r>
      </w:smartTag>
      <w:r>
        <w:rPr>
          <w:i/>
          <w:iCs/>
        </w:rPr>
        <w:t xml:space="preserve"> University Undergraduate Catalog, pages 25,26,). </w:t>
      </w:r>
    </w:p>
    <w:p w:rsidR="00A04B6F" w:rsidRDefault="00A04B6F">
      <w:pPr>
        <w:ind w:left="720"/>
      </w:pPr>
    </w:p>
    <w:p w:rsidR="00A04B6F" w:rsidRDefault="00A04B6F">
      <w:pPr>
        <w:ind w:left="720"/>
      </w:pPr>
      <w:r>
        <w:t xml:space="preserve">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faculty has adopted a policy, requiring regular attendance.  In this class, attendance and participation count for 20 percent of your grade.  Everyone starts with 100 points </w:t>
      </w:r>
      <w:r>
        <w:lastRenderedPageBreak/>
        <w:t>for attendance and participation.  You are allowed 1 unexcused absence.  After that each unexcused absence will result in the attendance grade being reduced by 10 points. Excused absences require a note from a doctor or nurse or a university official in cases where travel to athletic or other university events is required. Also, prepared participation will be noted and may serve to positively affect a borderline grade.</w:t>
      </w:r>
    </w:p>
    <w:p w:rsidR="00A04B6F" w:rsidRDefault="00A04B6F">
      <w:pPr>
        <w:jc w:val="both"/>
        <w:rPr>
          <w:sz w:val="24"/>
        </w:rPr>
      </w:pPr>
    </w:p>
    <w:p w:rsidR="00A04B6F" w:rsidRDefault="00A04B6F">
      <w:pPr>
        <w:pStyle w:val="Heading2"/>
      </w:pPr>
      <w:r>
        <w:t>Expectations</w:t>
      </w:r>
    </w:p>
    <w:p w:rsidR="00A04B6F" w:rsidRDefault="00A04B6F">
      <w:pPr>
        <w:jc w:val="both"/>
        <w:rPr>
          <w:sz w:val="24"/>
        </w:rPr>
      </w:pPr>
      <w:r>
        <w:rPr>
          <w:sz w:val="24"/>
        </w:rPr>
        <w:t xml:space="preserve">I expect you to keep up with your reading assignments, to participate, to be present, and on time for all classes.  I also expect appropriate and ethical personal conduct from you.  Scholastic dishonesty is subject to disciplinary penalties, including possible failure in the course &amp; dismissal from the university.  </w:t>
      </w:r>
    </w:p>
    <w:p w:rsidR="00A04B6F" w:rsidRDefault="00A04B6F">
      <w:pPr>
        <w:jc w:val="both"/>
        <w:rPr>
          <w:sz w:val="24"/>
        </w:rPr>
      </w:pPr>
    </w:p>
    <w:p w:rsidR="00A04B6F" w:rsidRDefault="00A04B6F">
      <w:pPr>
        <w:pStyle w:val="Heading2"/>
      </w:pPr>
      <w:smartTag w:uri="urn:schemas-microsoft-com:office:smarttags" w:element="City">
        <w:smartTag w:uri="urn:schemas-microsoft-com:office:smarttags" w:element="place">
          <w:r>
            <w:t>ADA</w:t>
          </w:r>
        </w:smartTag>
      </w:smartTag>
      <w:r>
        <w:t xml:space="preserve"> Compliance</w:t>
      </w:r>
    </w:p>
    <w:p w:rsidR="00A04B6F" w:rsidRDefault="00A04B6F">
      <w:pPr>
        <w:pStyle w:val="BodyText"/>
      </w:pPr>
      <w:r>
        <w:t>If you have a documented disability, which will make it difficult for you to carry out the work as I have outlined and/or if you need special accommodations/assistance due to the any disability, please contact the Office of Academic Support.  I will make any appropriate accommodations for you.</w:t>
      </w:r>
    </w:p>
    <w:p w:rsidR="00A04B6F" w:rsidRDefault="00A04B6F">
      <w:pPr>
        <w:rPr>
          <w:u w:val="single"/>
        </w:rPr>
      </w:pPr>
    </w:p>
    <w:p w:rsidR="00A04B6F" w:rsidRDefault="00A04B6F">
      <w:pPr>
        <w:pStyle w:val="DefinitionTerm"/>
        <w:rPr>
          <w:b/>
          <w:bCs/>
        </w:rPr>
      </w:pPr>
      <w:r>
        <w:rPr>
          <w:b/>
          <w:bCs/>
        </w:rPr>
        <w:t xml:space="preserve">People generally remember: </w:t>
      </w:r>
    </w:p>
    <w:p w:rsidR="00A04B6F" w:rsidRDefault="00A04B6F">
      <w:pPr>
        <w:rPr>
          <w:sz w:val="24"/>
        </w:rPr>
      </w:pPr>
      <w:r>
        <w:rPr>
          <w:sz w:val="24"/>
        </w:rPr>
        <w:t>10% of what they read</w:t>
      </w:r>
    </w:p>
    <w:p w:rsidR="00A04B6F" w:rsidRDefault="00A04B6F">
      <w:pPr>
        <w:rPr>
          <w:sz w:val="24"/>
        </w:rPr>
      </w:pPr>
      <w:r>
        <w:rPr>
          <w:sz w:val="24"/>
        </w:rPr>
        <w:t>20% of what they hear</w:t>
      </w:r>
    </w:p>
    <w:p w:rsidR="00A04B6F" w:rsidRDefault="00A04B6F">
      <w:pPr>
        <w:rPr>
          <w:sz w:val="24"/>
        </w:rPr>
      </w:pPr>
      <w:r>
        <w:rPr>
          <w:sz w:val="24"/>
        </w:rPr>
        <w:t>30% of what they see</w:t>
      </w:r>
    </w:p>
    <w:p w:rsidR="00A04B6F" w:rsidRDefault="00A04B6F">
      <w:pPr>
        <w:rPr>
          <w:sz w:val="24"/>
        </w:rPr>
      </w:pPr>
      <w:r>
        <w:rPr>
          <w:sz w:val="24"/>
        </w:rPr>
        <w:t xml:space="preserve">50% of </w:t>
      </w:r>
      <w:r w:rsidR="00541012">
        <w:rPr>
          <w:sz w:val="24"/>
        </w:rPr>
        <w:t xml:space="preserve">they both see and hear </w:t>
      </w:r>
      <w:r>
        <w:rPr>
          <w:sz w:val="24"/>
        </w:rPr>
        <w:t xml:space="preserve">what </w:t>
      </w:r>
    </w:p>
    <w:p w:rsidR="00A04B6F" w:rsidRDefault="00A04B6F">
      <w:pPr>
        <w:rPr>
          <w:sz w:val="24"/>
        </w:rPr>
      </w:pPr>
      <w:r>
        <w:rPr>
          <w:sz w:val="24"/>
        </w:rPr>
        <w:t>70% of what is discussed with others</w:t>
      </w:r>
    </w:p>
    <w:p w:rsidR="00A04B6F" w:rsidRDefault="00A04B6F">
      <w:pPr>
        <w:rPr>
          <w:sz w:val="24"/>
        </w:rPr>
      </w:pPr>
      <w:r>
        <w:rPr>
          <w:sz w:val="24"/>
        </w:rPr>
        <w:t>80% of what they personally experience</w:t>
      </w:r>
    </w:p>
    <w:p w:rsidR="00A04B6F" w:rsidRDefault="00A04B6F">
      <w:pPr>
        <w:rPr>
          <w:sz w:val="24"/>
        </w:rPr>
      </w:pPr>
      <w:r>
        <w:rPr>
          <w:sz w:val="24"/>
        </w:rPr>
        <w:t>90% of what they teach others</w:t>
      </w:r>
    </w:p>
    <w:p w:rsidR="00A04B6F" w:rsidRDefault="00A04B6F">
      <w:pPr>
        <w:rPr>
          <w:sz w:val="24"/>
        </w:rPr>
      </w:pPr>
    </w:p>
    <w:p w:rsidR="00A04B6F" w:rsidRDefault="00A04B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4"/>
          <w:szCs w:val="24"/>
        </w:rPr>
      </w:pPr>
      <w:r>
        <w:rPr>
          <w:b/>
          <w:sz w:val="24"/>
          <w:szCs w:val="24"/>
        </w:rPr>
        <w:t xml:space="preserve">Instructor reserves the right to change or alter the course material as deemed necessary as the class progresses. </w:t>
      </w:r>
    </w:p>
    <w:sectPr w:rsidR="00A04B6F" w:rsidSect="00F86D8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0B5" w:rsidRDefault="00EC20B5">
      <w:r>
        <w:separator/>
      </w:r>
    </w:p>
  </w:endnote>
  <w:endnote w:type="continuationSeparator" w:id="0">
    <w:p w:rsidR="00EC20B5" w:rsidRDefault="00EC2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0B5" w:rsidRDefault="00EC20B5">
      <w:r>
        <w:separator/>
      </w:r>
    </w:p>
  </w:footnote>
  <w:footnote w:type="continuationSeparator" w:id="0">
    <w:p w:rsidR="00EC20B5" w:rsidRDefault="00EC2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82223BE"/>
    <w:multiLevelType w:val="singleLevel"/>
    <w:tmpl w:val="C7D6DF2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nsid w:val="0BAF65E8"/>
    <w:multiLevelType w:val="singleLevel"/>
    <w:tmpl w:val="9E6ADE92"/>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5">
    <w:nsid w:val="0EB2789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1EA73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1FEF3B61"/>
    <w:multiLevelType w:val="hybridMultilevel"/>
    <w:tmpl w:val="8932B3C6"/>
    <w:lvl w:ilvl="0" w:tplc="DC88DB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54721F"/>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3"/>
    <w:lvlOverride w:ilvl="0">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4">
    <w:abstractNumId w:val="3"/>
    <w:lvlOverride w:ilvl="0">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5">
    <w:abstractNumId w:val="8"/>
  </w:num>
  <w:num w:numId="6">
    <w:abstractNumId w:val="6"/>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3"/>
    <w:lvlOverride w:ilvl="0">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1">
    <w:abstractNumId w:val="3"/>
    <w:lvlOverride w:ilvl="0">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dgnword-docGUID" w:val="{9A2429EC-6C94-4597-91E6-1FD63BE7461D}"/>
    <w:docVar w:name="dgnword-eventsink" w:val="29266848"/>
  </w:docVars>
  <w:rsids>
    <w:rsidRoot w:val="007C6C4A"/>
    <w:rsid w:val="00082F8C"/>
    <w:rsid w:val="000A0AA5"/>
    <w:rsid w:val="001A606C"/>
    <w:rsid w:val="001C11DF"/>
    <w:rsid w:val="001F7877"/>
    <w:rsid w:val="002D09DE"/>
    <w:rsid w:val="003270BE"/>
    <w:rsid w:val="003B1B99"/>
    <w:rsid w:val="004770A7"/>
    <w:rsid w:val="00522799"/>
    <w:rsid w:val="00541012"/>
    <w:rsid w:val="006B730B"/>
    <w:rsid w:val="007138B4"/>
    <w:rsid w:val="00782D00"/>
    <w:rsid w:val="007C6C4A"/>
    <w:rsid w:val="00826061"/>
    <w:rsid w:val="00835B47"/>
    <w:rsid w:val="0087125C"/>
    <w:rsid w:val="00942177"/>
    <w:rsid w:val="0095429C"/>
    <w:rsid w:val="00A04B6F"/>
    <w:rsid w:val="00A27D53"/>
    <w:rsid w:val="00AC196B"/>
    <w:rsid w:val="00B14BB4"/>
    <w:rsid w:val="00C039E7"/>
    <w:rsid w:val="00C9114A"/>
    <w:rsid w:val="00D37DCC"/>
    <w:rsid w:val="00E71EE0"/>
    <w:rsid w:val="00EC20B5"/>
    <w:rsid w:val="00F86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D82"/>
  </w:style>
  <w:style w:type="paragraph" w:styleId="Heading1">
    <w:name w:val="heading 1"/>
    <w:basedOn w:val="Normal"/>
    <w:next w:val="Normal"/>
    <w:qFormat/>
    <w:rsid w:val="00F86D82"/>
    <w:pPr>
      <w:keepNext/>
      <w:jc w:val="both"/>
      <w:outlineLvl w:val="0"/>
    </w:pPr>
    <w:rPr>
      <w:sz w:val="24"/>
    </w:rPr>
  </w:style>
  <w:style w:type="paragraph" w:styleId="Heading2">
    <w:name w:val="heading 2"/>
    <w:basedOn w:val="Normal"/>
    <w:next w:val="Normal"/>
    <w:qFormat/>
    <w:rsid w:val="00F86D82"/>
    <w:pPr>
      <w:keepNext/>
      <w:jc w:val="both"/>
      <w:outlineLvl w:val="1"/>
    </w:pPr>
    <w:rPr>
      <w:b/>
      <w:sz w:val="24"/>
    </w:rPr>
  </w:style>
  <w:style w:type="paragraph" w:styleId="Heading3">
    <w:name w:val="heading 3"/>
    <w:basedOn w:val="Normal"/>
    <w:next w:val="Normal"/>
    <w:qFormat/>
    <w:rsid w:val="00F86D82"/>
    <w:pPr>
      <w:keepNext/>
      <w:jc w:val="both"/>
      <w:outlineLvl w:val="2"/>
    </w:pPr>
    <w:rPr>
      <w:b/>
      <w:sz w:val="32"/>
      <w:u w:val="single"/>
    </w:rPr>
  </w:style>
  <w:style w:type="paragraph" w:styleId="Heading4">
    <w:name w:val="heading 4"/>
    <w:basedOn w:val="Normal"/>
    <w:next w:val="Normal"/>
    <w:qFormat/>
    <w:rsid w:val="00F86D82"/>
    <w:pPr>
      <w:keepNext/>
      <w:outlineLvl w:val="3"/>
    </w:pPr>
    <w:rPr>
      <w:b/>
      <w:sz w:val="24"/>
    </w:rPr>
  </w:style>
  <w:style w:type="paragraph" w:styleId="Heading5">
    <w:name w:val="heading 5"/>
    <w:basedOn w:val="Normal"/>
    <w:next w:val="Normal"/>
    <w:qFormat/>
    <w:rsid w:val="00F86D82"/>
    <w:pPr>
      <w:keepNext/>
      <w:outlineLvl w:val="4"/>
    </w:pPr>
    <w:rPr>
      <w:sz w:val="24"/>
      <w:u w:val="single"/>
    </w:rPr>
  </w:style>
  <w:style w:type="paragraph" w:styleId="Heading6">
    <w:name w:val="heading 6"/>
    <w:basedOn w:val="Normal"/>
    <w:next w:val="Normal"/>
    <w:qFormat/>
    <w:rsid w:val="00F86D82"/>
    <w:pPr>
      <w:keepNext/>
      <w:jc w:val="both"/>
      <w:outlineLvl w:val="5"/>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86D82"/>
  </w:style>
  <w:style w:type="character" w:styleId="FootnoteReference">
    <w:name w:val="footnote reference"/>
    <w:basedOn w:val="DefaultParagraphFont"/>
    <w:semiHidden/>
    <w:rsid w:val="00F86D82"/>
    <w:rPr>
      <w:vertAlign w:val="superscript"/>
    </w:rPr>
  </w:style>
  <w:style w:type="paragraph" w:styleId="BodyText">
    <w:name w:val="Body Text"/>
    <w:basedOn w:val="Normal"/>
    <w:rsid w:val="00F86D82"/>
    <w:pPr>
      <w:jc w:val="both"/>
    </w:pPr>
    <w:rPr>
      <w:sz w:val="24"/>
    </w:rPr>
  </w:style>
  <w:style w:type="paragraph" w:styleId="Footer">
    <w:name w:val="footer"/>
    <w:basedOn w:val="Normal"/>
    <w:rsid w:val="00F86D82"/>
    <w:pPr>
      <w:tabs>
        <w:tab w:val="center" w:pos="4320"/>
        <w:tab w:val="right" w:pos="8640"/>
      </w:tabs>
    </w:pPr>
  </w:style>
  <w:style w:type="paragraph" w:styleId="BodyTextIndent">
    <w:name w:val="Body Text Indent"/>
    <w:basedOn w:val="Normal"/>
    <w:rsid w:val="00F86D82"/>
    <w:pPr>
      <w:ind w:firstLine="720"/>
      <w:jc w:val="both"/>
    </w:pPr>
    <w:rPr>
      <w:sz w:val="24"/>
    </w:rPr>
  </w:style>
  <w:style w:type="paragraph" w:customStyle="1" w:styleId="H2">
    <w:name w:val="H2"/>
    <w:basedOn w:val="Normal"/>
    <w:next w:val="Normal"/>
    <w:rsid w:val="00F86D82"/>
    <w:pPr>
      <w:keepNext/>
      <w:spacing w:before="100" w:after="100"/>
      <w:outlineLvl w:val="2"/>
    </w:pPr>
    <w:rPr>
      <w:b/>
      <w:snapToGrid w:val="0"/>
      <w:sz w:val="36"/>
    </w:rPr>
  </w:style>
  <w:style w:type="paragraph" w:customStyle="1" w:styleId="H3">
    <w:name w:val="H3"/>
    <w:basedOn w:val="Normal"/>
    <w:next w:val="Normal"/>
    <w:rsid w:val="00F86D82"/>
    <w:pPr>
      <w:keepNext/>
      <w:spacing w:before="100" w:after="100"/>
      <w:outlineLvl w:val="3"/>
    </w:pPr>
    <w:rPr>
      <w:b/>
      <w:snapToGrid w:val="0"/>
      <w:sz w:val="28"/>
    </w:rPr>
  </w:style>
  <w:style w:type="paragraph" w:styleId="Header">
    <w:name w:val="header"/>
    <w:basedOn w:val="Normal"/>
    <w:rsid w:val="00F86D82"/>
    <w:pPr>
      <w:tabs>
        <w:tab w:val="center" w:pos="4320"/>
        <w:tab w:val="right" w:pos="8640"/>
      </w:tabs>
    </w:pPr>
  </w:style>
  <w:style w:type="paragraph" w:customStyle="1" w:styleId="DefinitionList">
    <w:name w:val="Definition List"/>
    <w:basedOn w:val="Normal"/>
    <w:next w:val="Normal"/>
    <w:rsid w:val="00F86D82"/>
    <w:pPr>
      <w:ind w:left="360"/>
    </w:pPr>
    <w:rPr>
      <w:snapToGrid w:val="0"/>
      <w:sz w:val="24"/>
    </w:rPr>
  </w:style>
  <w:style w:type="paragraph" w:customStyle="1" w:styleId="DefinitionTerm">
    <w:name w:val="Definition Term"/>
    <w:basedOn w:val="Normal"/>
    <w:next w:val="DefinitionList"/>
    <w:rsid w:val="00F86D82"/>
    <w:rPr>
      <w:snapToGrid w:val="0"/>
      <w:sz w:val="24"/>
    </w:rPr>
  </w:style>
  <w:style w:type="character" w:styleId="Hyperlink">
    <w:name w:val="Hyperlink"/>
    <w:basedOn w:val="DefaultParagraphFont"/>
    <w:rsid w:val="00F86D82"/>
    <w:rPr>
      <w:color w:val="0000FF"/>
      <w:u w:val="single"/>
    </w:rPr>
  </w:style>
  <w:style w:type="paragraph" w:styleId="Title">
    <w:name w:val="Title"/>
    <w:basedOn w:val="Normal"/>
    <w:qFormat/>
    <w:rsid w:val="00F86D82"/>
    <w:pPr>
      <w:jc w:val="center"/>
    </w:pPr>
    <w:rPr>
      <w:rFonts w:cs="Arial"/>
      <w:b/>
      <w:color w:val="000000"/>
      <w:sz w:val="28"/>
      <w:szCs w:val="24"/>
    </w:rPr>
  </w:style>
  <w:style w:type="paragraph" w:styleId="HTMLPreformatted">
    <w:name w:val="HTML Preformatted"/>
    <w:basedOn w:val="Normal"/>
    <w:rsid w:val="00F8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boldtxtblue1">
    <w:name w:val="boldtxtblue1"/>
    <w:basedOn w:val="DefaultParagraphFont"/>
    <w:rsid w:val="00F86D82"/>
    <w:rPr>
      <w:rFonts w:ascii="Arial" w:hAnsi="Arial" w:cs="Arial" w:hint="default"/>
      <w:b/>
      <w:bCs/>
      <w:strike w:val="0"/>
      <w:dstrike w:val="0"/>
      <w:color w:val="2F75BB"/>
      <w:sz w:val="17"/>
      <w:szCs w:val="17"/>
      <w:u w:val="none"/>
      <w:effect w:val="none"/>
    </w:rPr>
  </w:style>
  <w:style w:type="character" w:customStyle="1" w:styleId="boldtxt1">
    <w:name w:val="boldtxt1"/>
    <w:basedOn w:val="DefaultParagraphFont"/>
    <w:rsid w:val="00F86D82"/>
    <w:rPr>
      <w:rFonts w:ascii="Arial" w:hAnsi="Arial" w:cs="Arial" w:hint="default"/>
      <w:b/>
      <w:bCs/>
      <w:color w:val="636363"/>
      <w:sz w:val="16"/>
      <w:szCs w:val="16"/>
    </w:rPr>
  </w:style>
  <w:style w:type="character" w:customStyle="1" w:styleId="smalltxt1">
    <w:name w:val="smalltxt1"/>
    <w:basedOn w:val="DefaultParagraphFont"/>
    <w:rsid w:val="00F86D82"/>
    <w:rPr>
      <w:rFonts w:ascii="Arial" w:hAnsi="Arial" w:cs="Arial" w:hint="default"/>
      <w:color w:val="636363"/>
      <w:sz w:val="13"/>
      <w:szCs w:val="13"/>
    </w:rPr>
  </w:style>
  <w:style w:type="character" w:customStyle="1" w:styleId="fieldvalue1">
    <w:name w:val="fieldvalue1"/>
    <w:basedOn w:val="DefaultParagraphFont"/>
    <w:rsid w:val="00F86D82"/>
    <w:rPr>
      <w:color w:val="000099"/>
    </w:rPr>
  </w:style>
  <w:style w:type="paragraph" w:customStyle="1" w:styleId="authname">
    <w:name w:val="authname"/>
    <w:basedOn w:val="Normal"/>
    <w:rsid w:val="00F86D82"/>
    <w:pPr>
      <w:spacing w:before="100" w:beforeAutospacing="1" w:after="100" w:afterAutospacing="1"/>
    </w:pPr>
    <w:rPr>
      <w:rFonts w:ascii="Arial Unicode MS" w:eastAsia="Arial Unicode MS" w:hAnsi="Arial Unicode MS" w:cs="Arial Unicode MS"/>
      <w:sz w:val="24"/>
      <w:szCs w:val="24"/>
    </w:rPr>
  </w:style>
  <w:style w:type="paragraph" w:customStyle="1" w:styleId="small">
    <w:name w:val="small"/>
    <w:basedOn w:val="Normal"/>
    <w:rsid w:val="00F86D82"/>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rsid w:val="00F86D82"/>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tiz@nmhu.edu" TargetMode="External"/><Relationship Id="rId3" Type="http://schemas.openxmlformats.org/officeDocument/2006/relationships/settings" Target="settings.xml"/><Relationship Id="rId7" Type="http://schemas.openxmlformats.org/officeDocument/2006/relationships/hyperlink" Target="http://www.ibct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hhe.com/hill" TargetMode="External"/><Relationship Id="rId4" Type="http://schemas.openxmlformats.org/officeDocument/2006/relationships/webSettings" Target="webSettings.xml"/><Relationship Id="rId9" Type="http://schemas.openxmlformats.org/officeDocument/2006/relationships/hyperlink" Target="http://www.drluisort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 Mexico Highlands University</vt:lpstr>
    </vt:vector>
  </TitlesOfParts>
  <Company> </Company>
  <LinksUpToDate>false</LinksUpToDate>
  <CharactersWithSpaces>8155</CharactersWithSpaces>
  <SharedDoc>false</SharedDoc>
  <HLinks>
    <vt:vector size="24" baseType="variant">
      <vt:variant>
        <vt:i4>4522071</vt:i4>
      </vt:variant>
      <vt:variant>
        <vt:i4>9</vt:i4>
      </vt:variant>
      <vt:variant>
        <vt:i4>0</vt:i4>
      </vt:variant>
      <vt:variant>
        <vt:i4>5</vt:i4>
      </vt:variant>
      <vt:variant>
        <vt:lpwstr>http://www.mhhe.com/hill</vt:lpwstr>
      </vt:variant>
      <vt:variant>
        <vt:lpwstr/>
      </vt:variant>
      <vt:variant>
        <vt:i4>2424958</vt:i4>
      </vt:variant>
      <vt:variant>
        <vt:i4>6</vt:i4>
      </vt:variant>
      <vt:variant>
        <vt:i4>0</vt:i4>
      </vt:variant>
      <vt:variant>
        <vt:i4>5</vt:i4>
      </vt:variant>
      <vt:variant>
        <vt:lpwstr>http://www.drluisortiz.com/</vt:lpwstr>
      </vt:variant>
      <vt:variant>
        <vt:lpwstr/>
      </vt:variant>
      <vt:variant>
        <vt:i4>6094951</vt:i4>
      </vt:variant>
      <vt:variant>
        <vt:i4>3</vt:i4>
      </vt:variant>
      <vt:variant>
        <vt:i4>0</vt:i4>
      </vt:variant>
      <vt:variant>
        <vt:i4>5</vt:i4>
      </vt:variant>
      <vt:variant>
        <vt:lpwstr>mailto:lortiz@nmhu.edu</vt:lpwstr>
      </vt:variant>
      <vt:variant>
        <vt:lpwstr/>
      </vt:variant>
      <vt:variant>
        <vt:i4>5963802</vt:i4>
      </vt:variant>
      <vt:variant>
        <vt:i4>0</vt:i4>
      </vt:variant>
      <vt:variant>
        <vt:i4>0</vt:i4>
      </vt:variant>
      <vt:variant>
        <vt:i4>5</vt:i4>
      </vt:variant>
      <vt:variant>
        <vt:lpwstr>http://www.ibctr.org/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Highlands University</dc:title>
  <dc:subject/>
  <dc:creator>Luis Ortiz, Ph.D. </dc:creator>
  <cp:keywords/>
  <dc:description/>
  <cp:lastModifiedBy>lortiz</cp:lastModifiedBy>
  <cp:revision>2</cp:revision>
  <cp:lastPrinted>2008-01-14T15:14:00Z</cp:lastPrinted>
  <dcterms:created xsi:type="dcterms:W3CDTF">2009-05-29T07:42:00Z</dcterms:created>
  <dcterms:modified xsi:type="dcterms:W3CDTF">2009-05-29T07:42:00Z</dcterms:modified>
</cp:coreProperties>
</file>